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16B1" w:rsidRDefault="00CB3C6A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Joseph WILD</w:t>
      </w:r>
    </w:p>
    <w:p w14:paraId="00000002" w14:textId="1D5266EA" w:rsidR="002B16B1" w:rsidRDefault="0053008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808080"/>
          <w:sz w:val="19"/>
          <w:szCs w:val="19"/>
        </w:rPr>
      </w:pPr>
      <w:r>
        <w:rPr>
          <w:b/>
          <w:color w:val="808080"/>
          <w:sz w:val="19"/>
          <w:szCs w:val="19"/>
        </w:rPr>
        <w:t>Work E</w:t>
      </w:r>
      <w:r w:rsidR="00CB3C6A">
        <w:rPr>
          <w:b/>
          <w:color w:val="808080"/>
          <w:sz w:val="19"/>
          <w:szCs w:val="19"/>
        </w:rPr>
        <w:t xml:space="preserve">mail: </w:t>
      </w:r>
      <w:hyperlink r:id="rId8" w:history="1">
        <w:r w:rsidRPr="00BC7B4F">
          <w:rPr>
            <w:rStyle w:val="Hyperlink"/>
            <w:b/>
            <w:sz w:val="19"/>
            <w:szCs w:val="19"/>
          </w:rPr>
          <w:t>joeywild2500@gmail.com</w:t>
        </w:r>
      </w:hyperlink>
      <w:r>
        <w:rPr>
          <w:b/>
          <w:color w:val="808080"/>
          <w:sz w:val="19"/>
          <w:szCs w:val="19"/>
        </w:rPr>
        <w:t xml:space="preserve"> </w:t>
      </w:r>
    </w:p>
    <w:p w14:paraId="49C1ED63" w14:textId="366BBD4D" w:rsidR="00530085" w:rsidRDefault="0053008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808080"/>
          <w:sz w:val="19"/>
          <w:szCs w:val="19"/>
        </w:rPr>
      </w:pPr>
      <w:r>
        <w:rPr>
          <w:b/>
          <w:color w:val="808080"/>
          <w:sz w:val="19"/>
          <w:szCs w:val="19"/>
        </w:rPr>
        <w:t xml:space="preserve">Other Email: </w:t>
      </w:r>
      <w:hyperlink r:id="rId9" w:history="1">
        <w:r w:rsidRPr="00BC7B4F">
          <w:rPr>
            <w:rStyle w:val="Hyperlink"/>
            <w:b/>
            <w:sz w:val="19"/>
            <w:szCs w:val="19"/>
          </w:rPr>
          <w:t>joeywild13@gmail.com</w:t>
        </w:r>
      </w:hyperlink>
    </w:p>
    <w:p w14:paraId="4939C80F" w14:textId="5A5C88F8" w:rsidR="00530085" w:rsidRDefault="0053008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808080"/>
          <w:sz w:val="19"/>
          <w:szCs w:val="19"/>
        </w:rPr>
      </w:pPr>
      <w:r>
        <w:rPr>
          <w:b/>
          <w:color w:val="808080"/>
          <w:sz w:val="19"/>
          <w:szCs w:val="19"/>
        </w:rPr>
        <w:t xml:space="preserve">Portfolio Website: </w:t>
      </w:r>
      <w:hyperlink r:id="rId10" w:history="1">
        <w:r w:rsidRPr="00BC7B4F">
          <w:rPr>
            <w:rStyle w:val="Hyperlink"/>
            <w:b/>
            <w:sz w:val="19"/>
            <w:szCs w:val="19"/>
          </w:rPr>
          <w:t>https://joeywild13.wixsite.com/joeywildgames</w:t>
        </w:r>
      </w:hyperlink>
      <w:r>
        <w:rPr>
          <w:b/>
          <w:color w:val="808080"/>
          <w:sz w:val="19"/>
          <w:szCs w:val="19"/>
        </w:rPr>
        <w:t xml:space="preserve"> </w:t>
      </w:r>
    </w:p>
    <w:p w14:paraId="00000003" w14:textId="77777777" w:rsidR="002B16B1" w:rsidRDefault="002B16B1">
      <w:pPr>
        <w:pBdr>
          <w:top w:val="nil"/>
          <w:left w:val="nil"/>
          <w:bottom w:val="nil"/>
          <w:right w:val="nil"/>
          <w:between w:val="nil"/>
        </w:pBdr>
        <w:spacing w:after="0"/>
        <w:ind w:left="504"/>
        <w:rPr>
          <w:color w:val="0000FF"/>
          <w:sz w:val="19"/>
          <w:szCs w:val="19"/>
          <w:u w:val="single"/>
        </w:rPr>
      </w:pPr>
    </w:p>
    <w:p w14:paraId="00000004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95959"/>
          <w:sz w:val="18"/>
          <w:szCs w:val="18"/>
          <w:u w:val="single"/>
        </w:rPr>
      </w:pPr>
      <w:r w:rsidRPr="00295342">
        <w:rPr>
          <w:b/>
          <w:color w:val="595959"/>
          <w:sz w:val="18"/>
          <w:szCs w:val="18"/>
          <w:u w:val="single"/>
        </w:rPr>
        <w:t>SKILLS</w:t>
      </w:r>
    </w:p>
    <w:p w14:paraId="00000008" w14:textId="6357802D" w:rsidR="002B16B1" w:rsidRPr="00295342" w:rsidRDefault="00CB3C6A" w:rsidP="005300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</w:t>
      </w:r>
      <w:r w:rsidRPr="00295342">
        <w:rPr>
          <w:b/>
          <w:color w:val="4A452A"/>
          <w:sz w:val="18"/>
          <w:szCs w:val="18"/>
        </w:rPr>
        <w:t>Unreal Engine 5</w:t>
      </w:r>
      <w:r w:rsidR="00530085">
        <w:rPr>
          <w:bCs/>
          <w:color w:val="4A452A"/>
          <w:sz w:val="18"/>
          <w:szCs w:val="18"/>
        </w:rPr>
        <w:t>, including general blueprint, Unreal Motion Graphics, and Level Sequencer</w:t>
      </w:r>
    </w:p>
    <w:p w14:paraId="00000009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</w:t>
      </w:r>
      <w:r w:rsidRPr="00295342">
        <w:rPr>
          <w:b/>
          <w:color w:val="4A452A"/>
          <w:sz w:val="18"/>
          <w:szCs w:val="18"/>
        </w:rPr>
        <w:t>Adobe Photoshop</w:t>
      </w:r>
      <w:r w:rsidRPr="00295342">
        <w:rPr>
          <w:color w:val="4A452A"/>
          <w:sz w:val="18"/>
          <w:szCs w:val="18"/>
        </w:rPr>
        <w:t>, and general image editing</w:t>
      </w:r>
    </w:p>
    <w:p w14:paraId="0000000A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</w:t>
      </w:r>
      <w:r w:rsidRPr="00295342">
        <w:rPr>
          <w:b/>
          <w:color w:val="4A452A"/>
          <w:sz w:val="18"/>
          <w:szCs w:val="18"/>
        </w:rPr>
        <w:t>Video editing</w:t>
      </w:r>
      <w:r w:rsidRPr="00295342">
        <w:rPr>
          <w:color w:val="4A452A"/>
          <w:sz w:val="18"/>
          <w:szCs w:val="18"/>
        </w:rPr>
        <w:t xml:space="preserve">, </w:t>
      </w:r>
      <w:proofErr w:type="spellStart"/>
      <w:r w:rsidRPr="00295342">
        <w:rPr>
          <w:color w:val="4A452A"/>
          <w:sz w:val="18"/>
          <w:szCs w:val="18"/>
        </w:rPr>
        <w:t>eg</w:t>
      </w:r>
      <w:proofErr w:type="spellEnd"/>
      <w:r w:rsidRPr="00295342">
        <w:rPr>
          <w:color w:val="4A452A"/>
          <w:sz w:val="18"/>
          <w:szCs w:val="18"/>
        </w:rPr>
        <w:t xml:space="preserve"> </w:t>
      </w:r>
      <w:proofErr w:type="spellStart"/>
      <w:r w:rsidRPr="00295342">
        <w:rPr>
          <w:color w:val="4A452A"/>
          <w:sz w:val="18"/>
          <w:szCs w:val="18"/>
        </w:rPr>
        <w:t>Canva</w:t>
      </w:r>
      <w:proofErr w:type="spellEnd"/>
      <w:r w:rsidRPr="00295342">
        <w:rPr>
          <w:color w:val="4A452A"/>
          <w:sz w:val="18"/>
          <w:szCs w:val="18"/>
        </w:rPr>
        <w:t>, Adobe Premier Pro</w:t>
      </w:r>
    </w:p>
    <w:p w14:paraId="0000000B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 xml:space="preserve">*Usage of </w:t>
      </w:r>
      <w:proofErr w:type="spellStart"/>
      <w:r w:rsidRPr="00295342">
        <w:rPr>
          <w:color w:val="4A452A"/>
          <w:sz w:val="18"/>
          <w:szCs w:val="18"/>
        </w:rPr>
        <w:t>Github</w:t>
      </w:r>
      <w:proofErr w:type="spellEnd"/>
    </w:p>
    <w:p w14:paraId="0000000C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*Listening, communicating, and collaborating</w:t>
      </w:r>
    </w:p>
    <w:p w14:paraId="0000000D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 xml:space="preserve">*Aptitude for establishing productive relationships with colleagues </w:t>
      </w:r>
    </w:p>
    <w:p w14:paraId="0000000E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*Hard-working, punctual, and reliable</w:t>
      </w:r>
    </w:p>
    <w:p w14:paraId="0000000F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*Strong organisational skills and willingness to take on responsibility</w:t>
      </w:r>
    </w:p>
    <w:p w14:paraId="00000010" w14:textId="77777777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295342">
        <w:rPr>
          <w:color w:val="4A452A"/>
          <w:sz w:val="18"/>
          <w:szCs w:val="18"/>
        </w:rPr>
        <w:t>- experience with working in large collaborative group game development projects, including leadership roles</w:t>
      </w:r>
    </w:p>
    <w:p w14:paraId="00000011" w14:textId="77777777" w:rsidR="002B16B1" w:rsidRPr="00295342" w:rsidRDefault="002B16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</w:p>
    <w:p w14:paraId="00000012" w14:textId="20CAD0C0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95959"/>
          <w:sz w:val="18"/>
          <w:szCs w:val="18"/>
        </w:rPr>
      </w:pPr>
      <w:r w:rsidRPr="00295342">
        <w:rPr>
          <w:b/>
          <w:color w:val="595959"/>
          <w:sz w:val="18"/>
          <w:szCs w:val="18"/>
        </w:rPr>
        <w:t>WORK HISTORY &amp; POSITIONS OF RESPONSIBILITY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2290"/>
      </w:tblGrid>
      <w:tr w:rsidR="00295342" w:rsidRPr="00295342" w14:paraId="1E1D53C5" w14:textId="77777777" w:rsidTr="00295342">
        <w:tc>
          <w:tcPr>
            <w:tcW w:w="8500" w:type="dxa"/>
          </w:tcPr>
          <w:p w14:paraId="4467BD6E" w14:textId="7F6DA013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Amazon Logistics, Stoke on Trent. Sortation Associate</w:t>
            </w:r>
          </w:p>
        </w:tc>
        <w:tc>
          <w:tcPr>
            <w:tcW w:w="2290" w:type="dxa"/>
          </w:tcPr>
          <w:p w14:paraId="5ADAFCB3" w14:textId="7FA48EC1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Nov 2020 – Jan 2021</w:t>
            </w:r>
          </w:p>
        </w:tc>
      </w:tr>
      <w:tr w:rsidR="00295342" w:rsidRPr="00295342" w14:paraId="282B40BB" w14:textId="77777777" w:rsidTr="00295342">
        <w:tc>
          <w:tcPr>
            <w:tcW w:w="8500" w:type="dxa"/>
          </w:tcPr>
          <w:p w14:paraId="7E54A4EF" w14:textId="2BA30518" w:rsidR="00295342" w:rsidRPr="00295342" w:rsidRDefault="00295342">
            <w:pP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Appointed 1 of 4 ‘Senior Prefects’ in final year of school</w:t>
            </w:r>
          </w:p>
          <w:p w14:paraId="66235FE4" w14:textId="5683B356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bCs/>
                <w:color w:val="595959"/>
                <w:sz w:val="18"/>
                <w:szCs w:val="18"/>
              </w:rPr>
              <w:t xml:space="preserve">- </w:t>
            </w:r>
            <w:r w:rsidRPr="00295342">
              <w:rPr>
                <w:color w:val="4A452A"/>
                <w:sz w:val="18"/>
                <w:szCs w:val="18"/>
              </w:rPr>
              <w:t>Responsibilities involving school events, and student-staff liaising &amp; coordination</w:t>
            </w:r>
          </w:p>
        </w:tc>
        <w:tc>
          <w:tcPr>
            <w:tcW w:w="2290" w:type="dxa"/>
          </w:tcPr>
          <w:p w14:paraId="762297EC" w14:textId="32174DB1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2017 – 18</w:t>
            </w:r>
          </w:p>
        </w:tc>
      </w:tr>
      <w:tr w:rsidR="00295342" w:rsidRPr="00295342" w14:paraId="5697D744" w14:textId="77777777" w:rsidTr="00295342">
        <w:tc>
          <w:tcPr>
            <w:tcW w:w="8500" w:type="dxa"/>
          </w:tcPr>
          <w:p w14:paraId="7D602095" w14:textId="28073DDD" w:rsidR="00295342" w:rsidRPr="00295342" w:rsidRDefault="00295342">
            <w:pP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Student Representative Council member</w:t>
            </w:r>
          </w:p>
          <w:p w14:paraId="1E5F137D" w14:textId="383C207F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- Responsibilities included assisting in, preparing, planning, and monitoring school events</w:t>
            </w:r>
          </w:p>
        </w:tc>
        <w:tc>
          <w:tcPr>
            <w:tcW w:w="2290" w:type="dxa"/>
          </w:tcPr>
          <w:p w14:paraId="407B55D0" w14:textId="7CAC3250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2015 – 18</w:t>
            </w:r>
          </w:p>
        </w:tc>
      </w:tr>
    </w:tbl>
    <w:p w14:paraId="00000018" w14:textId="77777777" w:rsidR="002B16B1" w:rsidRPr="00295342" w:rsidRDefault="002B16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95959"/>
          <w:sz w:val="18"/>
          <w:szCs w:val="18"/>
        </w:rPr>
      </w:pPr>
    </w:p>
    <w:p w14:paraId="00000019" w14:textId="3AA8377B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95959"/>
          <w:sz w:val="18"/>
          <w:szCs w:val="18"/>
        </w:rPr>
      </w:pPr>
      <w:r w:rsidRPr="00295342">
        <w:rPr>
          <w:b/>
          <w:color w:val="595959"/>
          <w:sz w:val="18"/>
          <w:szCs w:val="18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2290"/>
      </w:tblGrid>
      <w:tr w:rsidR="00295342" w:rsidRPr="00295342" w14:paraId="2A99548D" w14:textId="77777777" w:rsidTr="00295342">
        <w:tc>
          <w:tcPr>
            <w:tcW w:w="8500" w:type="dxa"/>
          </w:tcPr>
          <w:p w14:paraId="5A060383" w14:textId="38DD2073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University of Staffordshire </w:t>
            </w:r>
          </w:p>
          <w:p w14:paraId="33C1A6A9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- BSc (Hons) Computer Games Design</w:t>
            </w:r>
          </w:p>
          <w:p w14:paraId="272374B7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&gt; Studies in Unreal Engine 5, and 3DSMax</w:t>
            </w:r>
          </w:p>
          <w:p w14:paraId="164169B9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&gt; Modules including ‘Narratology,’ ‘Cinematics,’ ‘2D Games Creation,’</w:t>
            </w:r>
          </w:p>
          <w:p w14:paraId="300B337C" w14:textId="02C5DE7D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‘Prototyping,’ ‘Tool Development,’ ‘Emergent Games Technology’</w:t>
            </w:r>
          </w:p>
        </w:tc>
        <w:tc>
          <w:tcPr>
            <w:tcW w:w="2290" w:type="dxa"/>
          </w:tcPr>
          <w:p w14:paraId="38C2F763" w14:textId="67F67CC7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Sep 2022 – Jun 2025</w:t>
            </w:r>
          </w:p>
        </w:tc>
      </w:tr>
      <w:tr w:rsidR="00295342" w:rsidRPr="00295342" w14:paraId="62DE3566" w14:textId="77777777" w:rsidTr="00295342">
        <w:tc>
          <w:tcPr>
            <w:tcW w:w="8500" w:type="dxa"/>
          </w:tcPr>
          <w:p w14:paraId="61A40F13" w14:textId="1632BB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Goldsmiths University, London</w:t>
            </w:r>
          </w:p>
          <w:p w14:paraId="6DE33EB1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- Two out of three years of BSc (Hons) Creative Computing completed:    </w:t>
            </w:r>
          </w:p>
          <w:p w14:paraId="41E8F0A1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  &gt; Studies in JavaScript, HTML5, and C++</w:t>
            </w:r>
          </w:p>
          <w:p w14:paraId="206432B9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  &gt; Modules including ‘Perception and Multimedia Computing,’ </w:t>
            </w:r>
          </w:p>
          <w:p w14:paraId="574D78EB" w14:textId="2F342095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    ‘Sound and Signal,’ ‘Designing Digital Interactions’</w:t>
            </w:r>
          </w:p>
        </w:tc>
        <w:tc>
          <w:tcPr>
            <w:tcW w:w="2290" w:type="dxa"/>
          </w:tcPr>
          <w:p w14:paraId="5224A517" w14:textId="107064DA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Sep 2018 – Dec 2021</w:t>
            </w:r>
          </w:p>
        </w:tc>
      </w:tr>
      <w:tr w:rsidR="00295342" w:rsidRPr="00295342" w14:paraId="5588E87E" w14:textId="77777777" w:rsidTr="00295342">
        <w:tc>
          <w:tcPr>
            <w:tcW w:w="8500" w:type="dxa"/>
          </w:tcPr>
          <w:p w14:paraId="44EA00C6" w14:textId="334E75FC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Kuwait English School, Kuwait. KG-High School</w:t>
            </w:r>
          </w:p>
          <w:p w14:paraId="602C9175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- A-Level Graduation with Distinction</w:t>
            </w:r>
          </w:p>
          <w:p w14:paraId="01B3864A" w14:textId="116F8C7F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- IGCSE Graduation with Distinction</w:t>
            </w:r>
          </w:p>
        </w:tc>
        <w:tc>
          <w:tcPr>
            <w:tcW w:w="2290" w:type="dxa"/>
          </w:tcPr>
          <w:p w14:paraId="49D0C01E" w14:textId="77777777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Sep 2004 – Jun 2018</w:t>
            </w:r>
          </w:p>
          <w:p w14:paraId="08610D98" w14:textId="77777777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2018</w:t>
            </w:r>
          </w:p>
          <w:p w14:paraId="5F337E80" w14:textId="39A5492D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2016</w:t>
            </w:r>
          </w:p>
        </w:tc>
      </w:tr>
    </w:tbl>
    <w:p w14:paraId="00000029" w14:textId="77777777" w:rsidR="002B16B1" w:rsidRPr="00295342" w:rsidRDefault="002B16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bookmarkStart w:id="0" w:name="_heading=h.kh5h4bra83p2" w:colFirst="0" w:colLast="0"/>
      <w:bookmarkEnd w:id="0"/>
    </w:p>
    <w:p w14:paraId="0000002A" w14:textId="64110F66" w:rsidR="002B16B1" w:rsidRPr="00295342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595959"/>
          <w:sz w:val="18"/>
          <w:szCs w:val="18"/>
        </w:rPr>
      </w:pPr>
      <w:r w:rsidRPr="00295342">
        <w:rPr>
          <w:b/>
          <w:color w:val="595959"/>
          <w:sz w:val="18"/>
          <w:szCs w:val="18"/>
        </w:rPr>
        <w:t>EXAMINATIONS &amp;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81"/>
      </w:tblGrid>
      <w:tr w:rsidR="00295342" w:rsidRPr="00295342" w14:paraId="50FB0B1D" w14:textId="77777777" w:rsidTr="00295342">
        <w:tc>
          <w:tcPr>
            <w:tcW w:w="9209" w:type="dxa"/>
          </w:tcPr>
          <w:p w14:paraId="257AFD3F" w14:textId="429ACEA0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International General Certificate of Secondary Education, (IGCSE): </w:t>
            </w:r>
          </w:p>
          <w:p w14:paraId="7A522DCE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- All subjects </w:t>
            </w:r>
            <w:r w:rsidRPr="00295342">
              <w:rPr>
                <w:b/>
                <w:color w:val="4A452A"/>
                <w:sz w:val="18"/>
                <w:szCs w:val="18"/>
              </w:rPr>
              <w:t>A*</w:t>
            </w:r>
            <w:r w:rsidRPr="00295342">
              <w:rPr>
                <w:color w:val="4A452A"/>
                <w:sz w:val="18"/>
                <w:szCs w:val="18"/>
              </w:rPr>
              <w:t xml:space="preserve"> grade: Biology, Business Studies, Chemistry, Geogr</w:t>
            </w:r>
            <w:bookmarkStart w:id="1" w:name="_GoBack"/>
            <w:bookmarkEnd w:id="1"/>
            <w:r w:rsidRPr="00295342">
              <w:rPr>
                <w:color w:val="4A452A"/>
                <w:sz w:val="18"/>
                <w:szCs w:val="18"/>
              </w:rPr>
              <w:t xml:space="preserve">aphy, Mathematics, </w:t>
            </w:r>
          </w:p>
          <w:p w14:paraId="4DC290AB" w14:textId="47F5AE16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 English Literature, English 1</w:t>
            </w:r>
            <w:r w:rsidRPr="00295342">
              <w:rPr>
                <w:color w:val="4A452A"/>
                <w:sz w:val="18"/>
                <w:szCs w:val="18"/>
                <w:vertAlign w:val="superscript"/>
              </w:rPr>
              <w:t>st</w:t>
            </w:r>
            <w:r w:rsidRPr="00295342">
              <w:rPr>
                <w:color w:val="4A452A"/>
                <w:sz w:val="18"/>
                <w:szCs w:val="18"/>
              </w:rPr>
              <w:t xml:space="preserve"> Language, Physics, French</w:t>
            </w:r>
          </w:p>
        </w:tc>
        <w:tc>
          <w:tcPr>
            <w:tcW w:w="1581" w:type="dxa"/>
          </w:tcPr>
          <w:p w14:paraId="3C34CF21" w14:textId="6E9BCC6B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2016</w:t>
            </w:r>
          </w:p>
        </w:tc>
      </w:tr>
      <w:tr w:rsidR="00295342" w:rsidRPr="00295342" w14:paraId="17C936FF" w14:textId="77777777" w:rsidTr="00295342">
        <w:tc>
          <w:tcPr>
            <w:tcW w:w="9209" w:type="dxa"/>
          </w:tcPr>
          <w:p w14:paraId="49E6477A" w14:textId="32C76FA5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Pearson </w:t>
            </w:r>
            <w:proofErr w:type="spellStart"/>
            <w:r w:rsidRPr="00295342">
              <w:rPr>
                <w:color w:val="4A452A"/>
                <w:sz w:val="18"/>
                <w:szCs w:val="18"/>
              </w:rPr>
              <w:t>Edexcel</w:t>
            </w:r>
            <w:proofErr w:type="spellEnd"/>
            <w:r w:rsidRPr="00295342">
              <w:rPr>
                <w:color w:val="4A452A"/>
                <w:sz w:val="18"/>
                <w:szCs w:val="18"/>
              </w:rPr>
              <w:t xml:space="preserve"> International Advanced Level: Biology (</w:t>
            </w:r>
            <w:r w:rsidRPr="00295342">
              <w:rPr>
                <w:b/>
                <w:color w:val="4A452A"/>
                <w:sz w:val="18"/>
                <w:szCs w:val="18"/>
              </w:rPr>
              <w:t>A*</w:t>
            </w:r>
            <w:r w:rsidRPr="00295342">
              <w:rPr>
                <w:color w:val="4A452A"/>
                <w:sz w:val="18"/>
                <w:szCs w:val="18"/>
              </w:rPr>
              <w:t>), Physics (</w:t>
            </w:r>
            <w:r w:rsidRPr="00295342">
              <w:rPr>
                <w:b/>
                <w:color w:val="4A452A"/>
                <w:sz w:val="18"/>
                <w:szCs w:val="18"/>
              </w:rPr>
              <w:t>B</w:t>
            </w:r>
            <w:r w:rsidRPr="00295342">
              <w:rPr>
                <w:color w:val="4A452A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250FB66" w14:textId="1C47DF14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2018</w:t>
            </w:r>
          </w:p>
        </w:tc>
      </w:tr>
      <w:tr w:rsidR="00295342" w:rsidRPr="00295342" w14:paraId="30D14448" w14:textId="77777777" w:rsidTr="00295342">
        <w:tc>
          <w:tcPr>
            <w:tcW w:w="9209" w:type="dxa"/>
          </w:tcPr>
          <w:p w14:paraId="1D4F9E4B" w14:textId="2812E86E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Pearson </w:t>
            </w:r>
            <w:proofErr w:type="spellStart"/>
            <w:r w:rsidRPr="00295342">
              <w:rPr>
                <w:color w:val="4A452A"/>
                <w:sz w:val="18"/>
                <w:szCs w:val="18"/>
              </w:rPr>
              <w:t>Edexcel</w:t>
            </w:r>
            <w:proofErr w:type="spellEnd"/>
            <w:r w:rsidRPr="00295342">
              <w:rPr>
                <w:color w:val="4A452A"/>
                <w:sz w:val="18"/>
                <w:szCs w:val="18"/>
              </w:rPr>
              <w:t xml:space="preserve"> GCE: A-Level: Mathematics (</w:t>
            </w:r>
            <w:r w:rsidRPr="00295342">
              <w:rPr>
                <w:b/>
                <w:color w:val="4A452A"/>
                <w:sz w:val="18"/>
                <w:szCs w:val="18"/>
              </w:rPr>
              <w:t>B</w:t>
            </w:r>
            <w:r w:rsidRPr="00295342">
              <w:rPr>
                <w:color w:val="4A452A"/>
                <w:sz w:val="18"/>
                <w:szCs w:val="18"/>
              </w:rPr>
              <w:t>), AS: Mathematics (</w:t>
            </w:r>
            <w:r w:rsidRPr="00295342">
              <w:rPr>
                <w:b/>
                <w:color w:val="4A452A"/>
                <w:sz w:val="18"/>
                <w:szCs w:val="18"/>
              </w:rPr>
              <w:t>A</w:t>
            </w:r>
            <w:r w:rsidRPr="00295342">
              <w:rPr>
                <w:color w:val="4A452A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12786BEE" w14:textId="2DE3171D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2018</w:t>
            </w:r>
          </w:p>
        </w:tc>
      </w:tr>
      <w:tr w:rsidR="00295342" w:rsidRPr="00295342" w14:paraId="7EE5A028" w14:textId="77777777" w:rsidTr="00295342">
        <w:tc>
          <w:tcPr>
            <w:tcW w:w="9209" w:type="dxa"/>
          </w:tcPr>
          <w:p w14:paraId="6735482F" w14:textId="017291F9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Coven Society Member of the Year award: Staffordshire University Union</w:t>
            </w:r>
          </w:p>
        </w:tc>
        <w:tc>
          <w:tcPr>
            <w:tcW w:w="1581" w:type="dxa"/>
          </w:tcPr>
          <w:p w14:paraId="021F1E9A" w14:textId="1338E741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2025</w:t>
            </w:r>
          </w:p>
        </w:tc>
      </w:tr>
      <w:tr w:rsidR="00295342" w:rsidRPr="00295342" w14:paraId="7BD9031D" w14:textId="77777777" w:rsidTr="00295342">
        <w:tc>
          <w:tcPr>
            <w:tcW w:w="9209" w:type="dxa"/>
          </w:tcPr>
          <w:p w14:paraId="4A3E10CD" w14:textId="6A49E6D9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Various school-awarded ‘Year Prizes’ in </w:t>
            </w:r>
            <w:proofErr w:type="spellStart"/>
            <w:r w:rsidRPr="00295342">
              <w:rPr>
                <w:color w:val="4A452A"/>
                <w:sz w:val="18"/>
                <w:szCs w:val="18"/>
              </w:rPr>
              <w:t>Maths</w:t>
            </w:r>
            <w:proofErr w:type="spellEnd"/>
            <w:r w:rsidRPr="00295342">
              <w:rPr>
                <w:color w:val="4A452A"/>
                <w:sz w:val="18"/>
                <w:szCs w:val="18"/>
              </w:rPr>
              <w:t>, Physics, Biology, Geography, and Arabic</w:t>
            </w:r>
          </w:p>
        </w:tc>
        <w:tc>
          <w:tcPr>
            <w:tcW w:w="1581" w:type="dxa"/>
          </w:tcPr>
          <w:p w14:paraId="4A175307" w14:textId="53FE01B9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2011 – 18</w:t>
            </w:r>
          </w:p>
        </w:tc>
      </w:tr>
      <w:tr w:rsidR="00295342" w:rsidRPr="00295342" w14:paraId="2FD1029B" w14:textId="77777777" w:rsidTr="00295342">
        <w:tc>
          <w:tcPr>
            <w:tcW w:w="9209" w:type="dxa"/>
          </w:tcPr>
          <w:p w14:paraId="4F596BFE" w14:textId="5CD75D0F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Cambridge University ‘Cambridge Immerse’ Residential Course in Computer Science</w:t>
            </w:r>
          </w:p>
        </w:tc>
        <w:tc>
          <w:tcPr>
            <w:tcW w:w="1581" w:type="dxa"/>
          </w:tcPr>
          <w:p w14:paraId="3490BDE0" w14:textId="441DAB81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2017</w:t>
            </w:r>
          </w:p>
        </w:tc>
      </w:tr>
      <w:tr w:rsidR="00295342" w:rsidRPr="00295342" w14:paraId="5354F906" w14:textId="77777777" w:rsidTr="00295342">
        <w:tc>
          <w:tcPr>
            <w:tcW w:w="9209" w:type="dxa"/>
          </w:tcPr>
          <w:p w14:paraId="69CF4ADA" w14:textId="77777777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Cambridge Outstanding Learner Awards:</w:t>
            </w:r>
          </w:p>
          <w:p w14:paraId="50778647" w14:textId="23184264" w:rsidR="00295342" w:rsidRPr="00295342" w:rsidRDefault="00295342" w:rsidP="0029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A452A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- Geography, Highest mark in Kuwait for International A-Levels</w:t>
            </w:r>
          </w:p>
          <w:p w14:paraId="005DD20C" w14:textId="14674004" w:rsidR="00295342" w:rsidRPr="00295342" w:rsidRDefault="00295342" w:rsidP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 xml:space="preserve"> - Geography, Highest Mark in Kuwait for IGCSE Levels                                                                     </w:t>
            </w:r>
          </w:p>
        </w:tc>
        <w:tc>
          <w:tcPr>
            <w:tcW w:w="1581" w:type="dxa"/>
          </w:tcPr>
          <w:p w14:paraId="47FC72D9" w14:textId="77777777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</w:p>
          <w:p w14:paraId="0BB6CEAF" w14:textId="74B7BDE2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2017</w:t>
            </w:r>
          </w:p>
          <w:p w14:paraId="2A4FD2C1" w14:textId="39124425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2016</w:t>
            </w:r>
          </w:p>
        </w:tc>
      </w:tr>
      <w:tr w:rsidR="00295342" w:rsidRPr="00295342" w14:paraId="4500B867" w14:textId="77777777" w:rsidTr="00295342">
        <w:tc>
          <w:tcPr>
            <w:tcW w:w="9209" w:type="dxa"/>
          </w:tcPr>
          <w:p w14:paraId="7DE24B45" w14:textId="55C21C0C" w:rsidR="00295342" w:rsidRPr="00295342" w:rsidRDefault="00295342">
            <w:pPr>
              <w:spacing w:after="0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color w:val="4A452A"/>
                <w:sz w:val="18"/>
                <w:szCs w:val="18"/>
              </w:rPr>
              <w:t>Duke of Edinburgh International Awards: Bronze and Silver</w:t>
            </w:r>
          </w:p>
        </w:tc>
        <w:tc>
          <w:tcPr>
            <w:tcW w:w="1581" w:type="dxa"/>
          </w:tcPr>
          <w:p w14:paraId="6D6E8C13" w14:textId="16792501" w:rsidR="00295342" w:rsidRPr="00295342" w:rsidRDefault="00295342" w:rsidP="00295342">
            <w:pPr>
              <w:spacing w:after="0"/>
              <w:jc w:val="right"/>
              <w:rPr>
                <w:b/>
                <w:color w:val="595959"/>
                <w:sz w:val="18"/>
                <w:szCs w:val="18"/>
              </w:rPr>
            </w:pPr>
            <w:r w:rsidRPr="00295342">
              <w:rPr>
                <w:b/>
                <w:color w:val="595959"/>
                <w:sz w:val="18"/>
                <w:szCs w:val="18"/>
              </w:rPr>
              <w:t>2015 – 16</w:t>
            </w:r>
          </w:p>
        </w:tc>
      </w:tr>
    </w:tbl>
    <w:p w14:paraId="0000003C" w14:textId="77777777" w:rsidR="002B16B1" w:rsidRPr="00295342" w:rsidRDefault="002B16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</w:p>
    <w:p w14:paraId="0000003D" w14:textId="77777777" w:rsidR="002B16B1" w:rsidRPr="00530085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4A452A"/>
          <w:sz w:val="18"/>
          <w:szCs w:val="18"/>
          <w:u w:val="single"/>
        </w:rPr>
      </w:pPr>
      <w:r w:rsidRPr="00530085">
        <w:rPr>
          <w:b/>
          <w:color w:val="4A452A"/>
          <w:sz w:val="18"/>
          <w:szCs w:val="18"/>
          <w:u w:val="single"/>
        </w:rPr>
        <w:t>INTERESTS</w:t>
      </w:r>
    </w:p>
    <w:p w14:paraId="0000003E" w14:textId="77777777" w:rsidR="002B16B1" w:rsidRPr="00530085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530085">
        <w:rPr>
          <w:color w:val="4A452A"/>
          <w:sz w:val="18"/>
          <w:szCs w:val="18"/>
        </w:rPr>
        <w:t>*A strong passion for video games, and the creation of their stories and gameplay</w:t>
      </w:r>
    </w:p>
    <w:p w14:paraId="0000003F" w14:textId="77777777" w:rsidR="002B16B1" w:rsidRPr="00530085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530085">
        <w:rPr>
          <w:color w:val="4A452A"/>
          <w:sz w:val="18"/>
          <w:szCs w:val="18"/>
        </w:rPr>
        <w:t>*Drama: both backstage and onstage in several school productions</w:t>
      </w:r>
    </w:p>
    <w:p w14:paraId="00000040" w14:textId="77777777" w:rsidR="002B16B1" w:rsidRPr="00530085" w:rsidRDefault="00CB3C6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A452A"/>
          <w:sz w:val="18"/>
          <w:szCs w:val="18"/>
        </w:rPr>
      </w:pPr>
      <w:r w:rsidRPr="00530085">
        <w:rPr>
          <w:color w:val="4A452A"/>
          <w:sz w:val="18"/>
          <w:szCs w:val="18"/>
        </w:rPr>
        <w:t xml:space="preserve">*Debating: Model United Nations </w:t>
      </w:r>
    </w:p>
    <w:p w14:paraId="00000041" w14:textId="77777777" w:rsidR="002B16B1" w:rsidRPr="00530085" w:rsidRDefault="00CB3C6A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color w:val="4A452A"/>
          <w:sz w:val="18"/>
          <w:szCs w:val="18"/>
        </w:rPr>
      </w:pPr>
      <w:r w:rsidRPr="00530085">
        <w:rPr>
          <w:color w:val="4A452A"/>
          <w:sz w:val="18"/>
          <w:szCs w:val="18"/>
        </w:rPr>
        <w:t>*Travelling and experiencing different cultures: Kuwait, Jordan, UAE, USA, F</w:t>
      </w:r>
      <w:r w:rsidRPr="00530085">
        <w:rPr>
          <w:color w:val="4A452A"/>
          <w:sz w:val="18"/>
          <w:szCs w:val="18"/>
        </w:rPr>
        <w:t xml:space="preserve">rance, Cyprus  </w:t>
      </w:r>
    </w:p>
    <w:sectPr w:rsidR="002B16B1" w:rsidRPr="00530085" w:rsidSect="00295342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217C4" w14:textId="77777777" w:rsidR="00CB3C6A" w:rsidRDefault="00CB3C6A">
      <w:pPr>
        <w:spacing w:after="0" w:line="240" w:lineRule="auto"/>
      </w:pPr>
      <w:r>
        <w:separator/>
      </w:r>
    </w:p>
  </w:endnote>
  <w:endnote w:type="continuationSeparator" w:id="0">
    <w:p w14:paraId="65906D62" w14:textId="77777777" w:rsidR="00CB3C6A" w:rsidRDefault="00CB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00DC2F41" w:rsidR="002B16B1" w:rsidRDefault="00CB3C6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95342">
      <w:rPr>
        <w:color w:val="000000"/>
      </w:rPr>
      <w:fldChar w:fldCharType="separate"/>
    </w:r>
    <w:r w:rsidR="0029534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FA29" w14:textId="77777777" w:rsidR="00CB3C6A" w:rsidRDefault="00CB3C6A">
      <w:pPr>
        <w:spacing w:after="0" w:line="240" w:lineRule="auto"/>
      </w:pPr>
      <w:r>
        <w:separator/>
      </w:r>
    </w:p>
  </w:footnote>
  <w:footnote w:type="continuationSeparator" w:id="0">
    <w:p w14:paraId="7504E635" w14:textId="77777777" w:rsidR="00CB3C6A" w:rsidRDefault="00CB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6956"/>
    <w:multiLevelType w:val="multilevel"/>
    <w:tmpl w:val="AF2A950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B1"/>
    <w:rsid w:val="00295342"/>
    <w:rsid w:val="002B16B1"/>
    <w:rsid w:val="00530085"/>
    <w:rsid w:val="00C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2C777"/>
  <w15:docId w15:val="{1BFA77E4-C0AC-2F48-B3E2-6FA077E7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9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tabs>
        <w:tab w:val="num" w:pos="720"/>
      </w:tabs>
      <w:spacing w:after="160"/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tabs>
        <w:tab w:val="num" w:pos="720"/>
      </w:tabs>
      <w:ind w:left="720" w:hanging="720"/>
      <w:contextualSpacing/>
    </w:pPr>
  </w:style>
  <w:style w:type="table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ywild250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eywild13.wixsite.com/joeywildgam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eywild13@gmail.com" TargetMode="External"/></Relationship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hsQLQqfemPjbKixAUuurkYmIw==">CgMxLjAyDmgua2g1aDRicmE4M3AyOAByITFSVnNkNl9JWEdzeWl0ZHE0VHNGbUdKSGUzUjZOQmphSg==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Wild</dc:creator>
  <cp:lastModifiedBy>Joey Wild</cp:lastModifiedBy>
  <cp:revision>2</cp:revision>
  <dcterms:created xsi:type="dcterms:W3CDTF">2025-08-19T13:35:00Z</dcterms:created>
  <dcterms:modified xsi:type="dcterms:W3CDTF">2025-08-19T13:35:00Z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